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53" w:rsidRPr="003F5D53" w:rsidRDefault="008A4A73" w:rsidP="00EA02EA">
      <w:pPr>
        <w:jc w:val="center"/>
        <w:rPr>
          <w:rFonts w:ascii="Lato" w:hAnsi="Lato"/>
          <w:i/>
          <w:sz w:val="24"/>
          <w:szCs w:val="24"/>
          <w:lang w:val="es-ES_tradnl"/>
        </w:rPr>
      </w:pPr>
      <w:r w:rsidRPr="003F5D53">
        <w:rPr>
          <w:rFonts w:ascii="Lato" w:hAnsi="Lato"/>
          <w:b/>
          <w:color w:val="2EA255"/>
          <w:sz w:val="36"/>
          <w:szCs w:val="36"/>
          <w:lang w:val="es-ES_tradnl"/>
        </w:rPr>
        <w:t xml:space="preserve">Plantillas para procedimientos </w:t>
      </w:r>
      <w:proofErr w:type="spellStart"/>
      <w:r w:rsidRPr="003F5D53">
        <w:rPr>
          <w:rFonts w:ascii="Lato" w:hAnsi="Lato"/>
          <w:b/>
          <w:color w:val="2EA255"/>
          <w:sz w:val="36"/>
          <w:szCs w:val="36"/>
          <w:lang w:val="es-ES_tradnl"/>
        </w:rPr>
        <w:t>LLave</w:t>
      </w:r>
      <w:proofErr w:type="spellEnd"/>
      <w:r w:rsidRPr="003F5D53">
        <w:rPr>
          <w:rFonts w:ascii="Lato" w:hAnsi="Lato"/>
          <w:b/>
          <w:color w:val="2EA255"/>
          <w:sz w:val="36"/>
          <w:szCs w:val="36"/>
          <w:lang w:val="es-ES_tradnl"/>
        </w:rPr>
        <w:t xml:space="preserve"> Verde en </w:t>
      </w:r>
      <w:r w:rsidR="00CC2BE6" w:rsidRPr="003F5D53">
        <w:rPr>
          <w:rFonts w:ascii="Lato" w:hAnsi="Lato"/>
          <w:b/>
          <w:color w:val="2EA255"/>
          <w:sz w:val="40"/>
          <w:szCs w:val="40"/>
          <w:lang w:val="es-ES_tradnl"/>
        </w:rPr>
        <w:br/>
      </w:r>
      <w:r w:rsidR="00EA02EA" w:rsidRPr="003F5D53">
        <w:rPr>
          <w:rFonts w:ascii="Lato" w:hAnsi="Lato"/>
          <w:b/>
          <w:color w:val="2EA255"/>
          <w:sz w:val="36"/>
          <w:szCs w:val="36"/>
          <w:lang w:val="es-ES_tradnl"/>
        </w:rPr>
        <w:t>Hotel</w:t>
      </w:r>
      <w:r w:rsidRPr="003F5D53">
        <w:rPr>
          <w:rFonts w:ascii="Lato" w:hAnsi="Lato"/>
          <w:b/>
          <w:color w:val="2EA255"/>
          <w:sz w:val="36"/>
          <w:szCs w:val="36"/>
          <w:lang w:val="es-ES_tradnl"/>
        </w:rPr>
        <w:t>es</w:t>
      </w:r>
      <w:r w:rsidR="00EA02EA" w:rsidRPr="003F5D53">
        <w:rPr>
          <w:rFonts w:ascii="Lato" w:hAnsi="Lato"/>
          <w:lang w:val="es-ES_tradnl"/>
        </w:rPr>
        <w:br/>
      </w:r>
      <w:r w:rsidR="00EA02EA" w:rsidRPr="003F5D53">
        <w:rPr>
          <w:rFonts w:ascii="Lato" w:hAnsi="Lato"/>
          <w:lang w:val="es-ES_tradnl"/>
        </w:rPr>
        <w:br/>
      </w:r>
      <w:r w:rsidR="003F5D53" w:rsidRPr="003F5D53">
        <w:rPr>
          <w:rFonts w:ascii="Lato" w:hAnsi="Lato"/>
          <w:i/>
          <w:sz w:val="24"/>
          <w:szCs w:val="24"/>
          <w:lang w:val="es-ES_tradnl"/>
        </w:rPr>
        <w:t>Para facilitarle el trabajo, ofrecemos los siguientes textos como sugerencia para redactar los procedimientos que exige Llave Verde. Por favor revise los textos y adáptelos a su establecimiento. Los procedimientos por escrito deben</w:t>
      </w:r>
      <w:r w:rsidR="003F5D53">
        <w:rPr>
          <w:rFonts w:ascii="Lato" w:hAnsi="Lato"/>
          <w:i/>
          <w:sz w:val="24"/>
          <w:szCs w:val="24"/>
          <w:lang w:val="es-ES_tradnl"/>
        </w:rPr>
        <w:t xml:space="preserve"> incluirse en la documentación complementaria de Llave Verde.</w:t>
      </w:r>
    </w:p>
    <w:p w:rsidR="00EA02EA" w:rsidRPr="003F5D53" w:rsidRDefault="00EA02EA" w:rsidP="00EA02EA">
      <w:pPr>
        <w:rPr>
          <w:rFonts w:ascii="Lato" w:hAnsi="Lato"/>
          <w:sz w:val="24"/>
          <w:szCs w:val="24"/>
          <w:lang w:val="es-ES_tradnl"/>
        </w:rPr>
      </w:pPr>
    </w:p>
    <w:p w:rsidR="00EA02EA" w:rsidRPr="003F5D53" w:rsidRDefault="003F5D53" w:rsidP="00EA02EA">
      <w:pPr>
        <w:jc w:val="both"/>
        <w:rPr>
          <w:rFonts w:ascii="Lato" w:hAnsi="Lato"/>
          <w:b/>
          <w:color w:val="2EA255"/>
          <w:sz w:val="28"/>
          <w:szCs w:val="28"/>
          <w:lang w:val="es-ES_tradnl"/>
        </w:rPr>
      </w:pPr>
      <w:r>
        <w:rPr>
          <w:rFonts w:ascii="Lato" w:hAnsi="Lato"/>
          <w:b/>
          <w:color w:val="2EA255"/>
          <w:sz w:val="28"/>
          <w:szCs w:val="28"/>
          <w:lang w:val="es-ES_tradnl"/>
        </w:rPr>
        <w:t>Procedimiento de limpieza de habitaciones</w:t>
      </w:r>
    </w:p>
    <w:p w:rsidR="00EA02EA" w:rsidRPr="003F5D53" w:rsidRDefault="003F5D53" w:rsidP="00EA02EA">
      <w:pPr>
        <w:jc w:val="both"/>
        <w:rPr>
          <w:rFonts w:ascii="Lato" w:hAnsi="Lato"/>
          <w:b/>
          <w:color w:val="2EA255"/>
          <w:lang w:val="es-ES_tradnl"/>
        </w:rPr>
      </w:pPr>
      <w:r>
        <w:rPr>
          <w:rFonts w:ascii="Lato" w:hAnsi="Lato"/>
          <w:b/>
          <w:color w:val="2EA255"/>
          <w:lang w:val="es-ES_tradnl"/>
        </w:rPr>
        <w:t>Cambio de sábanas y toallas</w:t>
      </w:r>
    </w:p>
    <w:p w:rsidR="0047436B" w:rsidRDefault="0047436B" w:rsidP="00EA02EA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>En los baños de las habitaciones existen carteles que indican que si los huéspedes desean cambiar las toallas deben dejarlas en el suelo. Se recogerán las toallas del suelo y se llevarán a lavandería. Si no están en el suelo, no se cambiarán.</w:t>
      </w:r>
    </w:p>
    <w:p w:rsidR="0047436B" w:rsidRDefault="0047436B" w:rsidP="00EA02EA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 xml:space="preserve">Las sábanas se cambiarán cuando vaya a entrar un nuevo huésped y cada </w:t>
      </w:r>
      <w:r w:rsidR="00867DA2">
        <w:rPr>
          <w:rFonts w:ascii="Lato" w:hAnsi="Lato"/>
          <w:lang w:val="es-ES_tradnl"/>
        </w:rPr>
        <w:t>tres días si los huéspedes se quedan más de dos noches.</w:t>
      </w:r>
    </w:p>
    <w:p w:rsidR="00EA02EA" w:rsidRPr="003F5D53" w:rsidRDefault="00EA02EA" w:rsidP="00EA02EA">
      <w:pPr>
        <w:jc w:val="both"/>
        <w:rPr>
          <w:rFonts w:ascii="Lato" w:hAnsi="Lato"/>
          <w:b/>
          <w:color w:val="2EA255"/>
          <w:lang w:val="es-ES_tradnl"/>
        </w:rPr>
      </w:pPr>
      <w:r w:rsidRPr="003F5D53">
        <w:rPr>
          <w:rFonts w:ascii="Lato" w:hAnsi="Lato"/>
          <w:b/>
          <w:color w:val="2EA255"/>
          <w:lang w:val="es-ES_tradnl"/>
        </w:rPr>
        <w:t>Separa</w:t>
      </w:r>
      <w:r w:rsidR="00867DA2">
        <w:rPr>
          <w:rFonts w:ascii="Lato" w:hAnsi="Lato"/>
          <w:b/>
          <w:color w:val="2EA255"/>
          <w:lang w:val="es-ES_tradnl"/>
        </w:rPr>
        <w:t>ción de residuos</w:t>
      </w:r>
    </w:p>
    <w:p w:rsidR="00867DA2" w:rsidRDefault="00867DA2" w:rsidP="00CC2BE6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>El servicio de limpieza debe separar los residuos que los huéspedes dejan en las habitaciones para su correcto reci</w:t>
      </w:r>
      <w:r w:rsidR="00D1359E">
        <w:rPr>
          <w:rFonts w:ascii="Lato" w:hAnsi="Lato"/>
          <w:lang w:val="es-ES_tradnl"/>
        </w:rPr>
        <w:t>c</w:t>
      </w:r>
      <w:r>
        <w:rPr>
          <w:rFonts w:ascii="Lato" w:hAnsi="Lato"/>
          <w:lang w:val="es-ES_tradnl"/>
        </w:rPr>
        <w:t>lado</w:t>
      </w:r>
      <w:r w:rsidR="00D1359E">
        <w:rPr>
          <w:rFonts w:ascii="Lato" w:hAnsi="Lato"/>
          <w:lang w:val="es-ES_tradnl"/>
        </w:rPr>
        <w:t xml:space="preserve">. Estos residuos incluyen papel, vidrio, plásticos, pilas, cargadores, etc. </w:t>
      </w:r>
    </w:p>
    <w:p w:rsidR="00D1359E" w:rsidRDefault="00EA02EA" w:rsidP="00EA02EA">
      <w:pPr>
        <w:jc w:val="both"/>
        <w:rPr>
          <w:rFonts w:ascii="Lato" w:hAnsi="Lato"/>
          <w:b/>
          <w:color w:val="2EA255"/>
          <w:lang w:val="es-ES_tradnl"/>
        </w:rPr>
      </w:pPr>
      <w:r w:rsidRPr="003F5D53">
        <w:rPr>
          <w:rFonts w:ascii="Lato" w:hAnsi="Lato"/>
          <w:b/>
          <w:color w:val="2EA255"/>
          <w:lang w:val="es-ES_tradnl"/>
        </w:rPr>
        <w:t>Control</w:t>
      </w:r>
      <w:r w:rsidR="00026606">
        <w:rPr>
          <w:rFonts w:ascii="Lato" w:hAnsi="Lato"/>
          <w:b/>
          <w:color w:val="2EA255"/>
          <w:lang w:val="es-ES_tradnl"/>
        </w:rPr>
        <w:t xml:space="preserve"> de goteo de grifos e inodoros</w:t>
      </w:r>
    </w:p>
    <w:p w:rsidR="00026606" w:rsidRDefault="00026606" w:rsidP="00EA02EA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>El servicio de limpieza debe anotar si observa goteo en los grifos o inodoros y transmitir la información al servicio de mantenimiento.</w:t>
      </w:r>
    </w:p>
    <w:p w:rsidR="00026606" w:rsidRDefault="00EA02EA" w:rsidP="00EA02EA">
      <w:pPr>
        <w:jc w:val="both"/>
        <w:rPr>
          <w:rFonts w:ascii="Lato" w:hAnsi="Lato"/>
          <w:b/>
          <w:color w:val="2EA255"/>
          <w:lang w:val="es-ES_tradnl"/>
        </w:rPr>
      </w:pPr>
      <w:r w:rsidRPr="003F5D53">
        <w:rPr>
          <w:rFonts w:ascii="Lato" w:hAnsi="Lato"/>
          <w:b/>
          <w:color w:val="2EA255"/>
          <w:lang w:val="es-ES_tradnl"/>
        </w:rPr>
        <w:t xml:space="preserve">Control </w:t>
      </w:r>
      <w:r w:rsidR="00026606">
        <w:rPr>
          <w:rFonts w:ascii="Lato" w:hAnsi="Lato"/>
          <w:b/>
          <w:color w:val="2EA255"/>
          <w:lang w:val="es-ES_tradnl"/>
        </w:rPr>
        <w:t>y ajuste de la iluminación, televisión y la climatización en las habitaciones</w:t>
      </w:r>
    </w:p>
    <w:p w:rsidR="00EA02EA" w:rsidRPr="003F5D53" w:rsidRDefault="00EA02EA" w:rsidP="00EA02EA">
      <w:pPr>
        <w:jc w:val="both"/>
        <w:rPr>
          <w:rFonts w:ascii="Lato" w:hAnsi="Lato"/>
          <w:b/>
          <w:color w:val="2EA255"/>
          <w:lang w:val="es-ES_tradnl"/>
        </w:rPr>
      </w:pPr>
      <w:proofErr w:type="gramStart"/>
      <w:r w:rsidRPr="003F5D53">
        <w:rPr>
          <w:rFonts w:ascii="Lato" w:hAnsi="Lato"/>
          <w:b/>
          <w:color w:val="2EA255"/>
          <w:lang w:val="es-ES_tradnl"/>
        </w:rPr>
        <w:t>and</w:t>
      </w:r>
      <w:proofErr w:type="gramEnd"/>
      <w:r w:rsidRPr="003F5D53">
        <w:rPr>
          <w:rFonts w:ascii="Lato" w:hAnsi="Lato"/>
          <w:b/>
          <w:color w:val="2EA255"/>
          <w:lang w:val="es-ES_tradnl"/>
        </w:rPr>
        <w:t xml:space="preserve"> </w:t>
      </w:r>
      <w:proofErr w:type="spellStart"/>
      <w:r w:rsidRPr="003F5D53">
        <w:rPr>
          <w:rFonts w:ascii="Lato" w:hAnsi="Lato"/>
          <w:b/>
          <w:color w:val="2EA255"/>
          <w:lang w:val="es-ES_tradnl"/>
        </w:rPr>
        <w:t>adjustment</w:t>
      </w:r>
      <w:proofErr w:type="spellEnd"/>
      <w:r w:rsidRPr="003F5D53">
        <w:rPr>
          <w:rFonts w:ascii="Lato" w:hAnsi="Lato"/>
          <w:b/>
          <w:color w:val="2EA255"/>
          <w:lang w:val="es-ES_tradnl"/>
        </w:rPr>
        <w:t xml:space="preserve"> of </w:t>
      </w:r>
      <w:proofErr w:type="spellStart"/>
      <w:r w:rsidRPr="003F5D53">
        <w:rPr>
          <w:rFonts w:ascii="Lato" w:hAnsi="Lato"/>
          <w:b/>
          <w:color w:val="2EA255"/>
          <w:lang w:val="es-ES_tradnl"/>
        </w:rPr>
        <w:t>lighting</w:t>
      </w:r>
      <w:proofErr w:type="spellEnd"/>
      <w:r w:rsidRPr="003F5D53">
        <w:rPr>
          <w:rFonts w:ascii="Lato" w:hAnsi="Lato"/>
          <w:b/>
          <w:color w:val="2EA255"/>
          <w:lang w:val="es-ES_tradnl"/>
        </w:rPr>
        <w:t xml:space="preserve">, </w:t>
      </w:r>
      <w:proofErr w:type="spellStart"/>
      <w:r w:rsidRPr="003F5D53">
        <w:rPr>
          <w:rFonts w:ascii="Lato" w:hAnsi="Lato"/>
          <w:b/>
          <w:color w:val="2EA255"/>
          <w:lang w:val="es-ES_tradnl"/>
        </w:rPr>
        <w:t>TVs</w:t>
      </w:r>
      <w:proofErr w:type="spellEnd"/>
      <w:r w:rsidRPr="003F5D53">
        <w:rPr>
          <w:rFonts w:ascii="Lato" w:hAnsi="Lato"/>
          <w:b/>
          <w:color w:val="2EA255"/>
          <w:lang w:val="es-ES_tradnl"/>
        </w:rPr>
        <w:t xml:space="preserve"> and </w:t>
      </w:r>
      <w:proofErr w:type="spellStart"/>
      <w:r w:rsidRPr="003F5D53">
        <w:rPr>
          <w:rFonts w:ascii="Lato" w:hAnsi="Lato"/>
          <w:b/>
          <w:color w:val="2EA255"/>
          <w:lang w:val="es-ES_tradnl"/>
        </w:rPr>
        <w:t>temperature</w:t>
      </w:r>
      <w:proofErr w:type="spellEnd"/>
      <w:r w:rsidRPr="003F5D53">
        <w:rPr>
          <w:rFonts w:ascii="Lato" w:hAnsi="Lato"/>
          <w:b/>
          <w:color w:val="2EA255"/>
          <w:lang w:val="es-ES_tradnl"/>
        </w:rPr>
        <w:t xml:space="preserve"> in </w:t>
      </w:r>
      <w:proofErr w:type="spellStart"/>
      <w:r w:rsidRPr="003F5D53">
        <w:rPr>
          <w:rFonts w:ascii="Lato" w:hAnsi="Lato"/>
          <w:b/>
          <w:color w:val="2EA255"/>
          <w:lang w:val="es-ES_tradnl"/>
        </w:rPr>
        <w:t>guest</w:t>
      </w:r>
      <w:proofErr w:type="spellEnd"/>
      <w:r w:rsidRPr="003F5D53">
        <w:rPr>
          <w:rFonts w:ascii="Lato" w:hAnsi="Lato"/>
          <w:b/>
          <w:color w:val="2EA255"/>
          <w:lang w:val="es-ES_tradnl"/>
        </w:rPr>
        <w:t xml:space="preserve"> </w:t>
      </w:r>
      <w:proofErr w:type="spellStart"/>
      <w:r w:rsidRPr="003F5D53">
        <w:rPr>
          <w:rFonts w:ascii="Lato" w:hAnsi="Lato"/>
          <w:b/>
          <w:color w:val="2EA255"/>
          <w:lang w:val="es-ES_tradnl"/>
        </w:rPr>
        <w:t>rooms</w:t>
      </w:r>
      <w:proofErr w:type="spellEnd"/>
    </w:p>
    <w:p w:rsidR="00026606" w:rsidRDefault="00026606" w:rsidP="00EA02EA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>Durante la limpieza de la habitación</w:t>
      </w:r>
      <w:r w:rsidR="00D40F3A">
        <w:rPr>
          <w:rFonts w:ascii="Lato" w:hAnsi="Lato"/>
          <w:lang w:val="es-ES_tradnl"/>
        </w:rPr>
        <w:t xml:space="preserve"> la televisión, los aparatos eléctricos y las luces deben estar </w:t>
      </w:r>
      <w:proofErr w:type="gramStart"/>
      <w:r w:rsidR="00D40F3A">
        <w:rPr>
          <w:rFonts w:ascii="Lato" w:hAnsi="Lato"/>
          <w:lang w:val="es-ES_tradnl"/>
        </w:rPr>
        <w:t>apagadas</w:t>
      </w:r>
      <w:proofErr w:type="gramEnd"/>
      <w:r w:rsidR="00D40F3A">
        <w:rPr>
          <w:rFonts w:ascii="Lato" w:hAnsi="Lato"/>
          <w:lang w:val="es-ES_tradnl"/>
        </w:rPr>
        <w:t>.</w:t>
      </w:r>
    </w:p>
    <w:p w:rsidR="00D40F3A" w:rsidRDefault="00D40F3A" w:rsidP="00EA02EA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>Se deben comprobar los termostatos y ajustarlos a la temperatura acordada.</w:t>
      </w:r>
    </w:p>
    <w:p w:rsidR="00D40F3A" w:rsidRDefault="00D40F3A" w:rsidP="00EA02EA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 xml:space="preserve">En periodos de baja ocupación, la temperatura </w:t>
      </w:r>
      <w:r w:rsidR="00485909">
        <w:rPr>
          <w:rFonts w:ascii="Lato" w:hAnsi="Lato"/>
          <w:lang w:val="es-ES_tradnl"/>
        </w:rPr>
        <w:t xml:space="preserve">de las habitaciones que no se ocupen </w:t>
      </w:r>
      <w:r>
        <w:rPr>
          <w:rFonts w:ascii="Lato" w:hAnsi="Lato"/>
          <w:lang w:val="es-ES_tradnl"/>
        </w:rPr>
        <w:t>se debe mantener</w:t>
      </w:r>
      <w:r w:rsidR="00485909">
        <w:rPr>
          <w:rFonts w:ascii="Lato" w:hAnsi="Lato"/>
          <w:lang w:val="es-ES_tradnl"/>
        </w:rPr>
        <w:t xml:space="preserve"> conforme a lo acordado y los aparatos eléctricos se deben desenchufar en estas habitaciones.</w:t>
      </w:r>
    </w:p>
    <w:p w:rsidR="00485909" w:rsidRDefault="00485909" w:rsidP="00EA02EA">
      <w:pPr>
        <w:jc w:val="both"/>
        <w:rPr>
          <w:rFonts w:ascii="Lato" w:hAnsi="Lato"/>
          <w:lang w:val="es-ES_tradnl"/>
        </w:rPr>
      </w:pPr>
    </w:p>
    <w:p w:rsidR="00485909" w:rsidRDefault="00485909">
      <w:pPr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br w:type="page"/>
      </w:r>
    </w:p>
    <w:p w:rsidR="00EA02EA" w:rsidRPr="003F5D53" w:rsidRDefault="00EA02EA" w:rsidP="00EA02EA">
      <w:pPr>
        <w:jc w:val="both"/>
        <w:rPr>
          <w:rFonts w:ascii="Lato" w:hAnsi="Lato"/>
          <w:i/>
          <w:lang w:val="es-ES_tradnl"/>
        </w:rPr>
      </w:pPr>
    </w:p>
    <w:p w:rsidR="00EA02EA" w:rsidRPr="003F5D53" w:rsidRDefault="00485909" w:rsidP="00EA02EA">
      <w:pPr>
        <w:jc w:val="both"/>
        <w:rPr>
          <w:rFonts w:ascii="Lato" w:hAnsi="Lato"/>
          <w:b/>
          <w:color w:val="2EA255"/>
          <w:sz w:val="28"/>
          <w:szCs w:val="28"/>
          <w:lang w:val="es-ES_tradnl"/>
        </w:rPr>
      </w:pPr>
      <w:r>
        <w:rPr>
          <w:rFonts w:ascii="Lato" w:hAnsi="Lato"/>
          <w:b/>
          <w:color w:val="2EA255"/>
          <w:sz w:val="28"/>
          <w:szCs w:val="28"/>
          <w:lang w:val="es-ES_tradnl"/>
        </w:rPr>
        <w:t>Política de uso de tazas, vasos, platos y cubertería desechable</w:t>
      </w:r>
    </w:p>
    <w:p w:rsidR="00485909" w:rsidRDefault="00485909" w:rsidP="00EA02EA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>El establecimiento debe evitar el uso de tazas, vasos, platos y cubertería desechable. Sólo se permite utilizarla en circunstancias concretas, como en el área de la piscina, en ciertos eventos, en el área de spa, gimnasio y en relación con las comidas para llevar fuera de las instalaciones</w:t>
      </w:r>
    </w:p>
    <w:p w:rsidR="00485909" w:rsidRDefault="00485909" w:rsidP="00EA02EA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>Las tazas y vaso desechables deben ser preferentemente biodegradables, por ejemplo de almidón y no estar disponibles para los clientes, sino que éstos los deben solicitar al personal del establecimiento.</w:t>
      </w:r>
    </w:p>
    <w:p w:rsidR="00EA02EA" w:rsidRPr="003F5D53" w:rsidRDefault="00EA02EA" w:rsidP="00EA02EA">
      <w:pPr>
        <w:jc w:val="both"/>
        <w:rPr>
          <w:rFonts w:ascii="Lato" w:hAnsi="Lato"/>
          <w:lang w:val="es-ES_tradnl"/>
        </w:rPr>
      </w:pPr>
    </w:p>
    <w:p w:rsidR="00EA02EA" w:rsidRPr="003F5D53" w:rsidRDefault="00485909" w:rsidP="00EA02EA">
      <w:pPr>
        <w:jc w:val="both"/>
        <w:rPr>
          <w:rFonts w:ascii="Lato" w:hAnsi="Lato"/>
          <w:b/>
          <w:color w:val="2EA255"/>
          <w:sz w:val="28"/>
          <w:szCs w:val="28"/>
          <w:lang w:val="es-ES_tradnl"/>
        </w:rPr>
      </w:pPr>
      <w:r>
        <w:rPr>
          <w:rFonts w:ascii="Lato" w:hAnsi="Lato"/>
          <w:b/>
          <w:color w:val="2EA255"/>
          <w:sz w:val="28"/>
          <w:szCs w:val="28"/>
          <w:lang w:val="es-ES_tradnl"/>
        </w:rPr>
        <w:t>Política de adquisición de comida y bebida</w:t>
      </w:r>
    </w:p>
    <w:p w:rsidR="00D93C2A" w:rsidRPr="00D93C2A" w:rsidRDefault="00485909" w:rsidP="00D93C2A">
      <w:pPr>
        <w:autoSpaceDE w:val="0"/>
        <w:autoSpaceDN w:val="0"/>
        <w:adjustRightInd w:val="0"/>
        <w:spacing w:after="0" w:line="240" w:lineRule="auto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 xml:space="preserve">El establecimiento debe incrementar la cantidad de productos de alimentación orgánicos, con </w:t>
      </w:r>
      <w:proofErr w:type="spellStart"/>
      <w:r>
        <w:rPr>
          <w:rFonts w:ascii="Lato" w:hAnsi="Lato"/>
          <w:lang w:val="es-ES_tradnl"/>
        </w:rPr>
        <w:t>ecoetiqueta</w:t>
      </w:r>
      <w:proofErr w:type="spellEnd"/>
      <w:r>
        <w:rPr>
          <w:rFonts w:ascii="Lato" w:hAnsi="Lato"/>
          <w:lang w:val="es-ES_tradnl"/>
        </w:rPr>
        <w:t xml:space="preserve">, de comercio justo y/o de producción local, en al menos un producto al año. </w:t>
      </w:r>
      <w:r w:rsidR="00D93C2A">
        <w:rPr>
          <w:rFonts w:ascii="Lato" w:hAnsi="Lato"/>
          <w:lang w:val="es-ES_tradnl"/>
        </w:rPr>
        <w:t xml:space="preserve">Se debe prestar atención a productos que se consuman mucho o sean de uso diario.  Cuando sea posible, se deben adquirir productos locales que suponen una menor huella ecológica ya que se reduce el combustible de su transporte y favorecen la economía local. </w:t>
      </w:r>
      <w:r w:rsidR="00D93C2A" w:rsidRPr="00D93C2A">
        <w:rPr>
          <w:rFonts w:ascii="Lato" w:hAnsi="Lato"/>
          <w:lang w:val="es-ES_tradnl"/>
        </w:rPr>
        <w:t>Se considera producción local cuando el producto se elabora a menos de 100</w:t>
      </w:r>
    </w:p>
    <w:p w:rsidR="00485909" w:rsidRDefault="00D93C2A" w:rsidP="00D93C2A">
      <w:pPr>
        <w:jc w:val="both"/>
        <w:rPr>
          <w:rFonts w:ascii="Lato" w:hAnsi="Lato"/>
          <w:lang w:val="es-ES_tradnl"/>
        </w:rPr>
      </w:pPr>
      <w:proofErr w:type="gramStart"/>
      <w:r w:rsidRPr="00D93C2A">
        <w:rPr>
          <w:rFonts w:ascii="Lato" w:hAnsi="Lato"/>
          <w:lang w:val="es-ES_tradnl"/>
        </w:rPr>
        <w:t>kilómetros</w:t>
      </w:r>
      <w:proofErr w:type="gramEnd"/>
      <w:r w:rsidRPr="00D93C2A">
        <w:rPr>
          <w:rFonts w:ascii="Lato" w:hAnsi="Lato"/>
          <w:lang w:val="es-ES_tradnl"/>
        </w:rPr>
        <w:t xml:space="preserve"> del lugar en que se consume.</w:t>
      </w:r>
    </w:p>
    <w:p w:rsidR="00CC2BE6" w:rsidRPr="003F5D53" w:rsidRDefault="00D93C2A" w:rsidP="00CC2BE6">
      <w:pPr>
        <w:jc w:val="both"/>
        <w:rPr>
          <w:rFonts w:ascii="Lato" w:hAnsi="Lato"/>
          <w:b/>
          <w:i/>
          <w:lang w:val="es-ES_tradnl"/>
        </w:rPr>
      </w:pPr>
      <w:r>
        <w:rPr>
          <w:rFonts w:ascii="Lato" w:hAnsi="Lato"/>
          <w:b/>
          <w:i/>
          <w:lang w:val="es-ES_tradnl"/>
        </w:rPr>
        <w:t>Opcional</w:t>
      </w:r>
      <w:r w:rsidR="007104C2">
        <w:rPr>
          <w:rFonts w:ascii="Lato" w:hAnsi="Lato"/>
          <w:b/>
          <w:i/>
          <w:lang w:val="es-ES_tradnl"/>
        </w:rPr>
        <w:t xml:space="preserve"> (relacionado con criterios opcionales)</w:t>
      </w:r>
    </w:p>
    <w:p w:rsidR="00D93C2A" w:rsidRDefault="00D93C2A" w:rsidP="00CC2BE6">
      <w:pPr>
        <w:jc w:val="both"/>
        <w:rPr>
          <w:rFonts w:ascii="Lato" w:hAnsi="Lato"/>
          <w:i/>
          <w:lang w:val="es-ES_tradnl"/>
        </w:rPr>
      </w:pPr>
      <w:r>
        <w:rPr>
          <w:rFonts w:ascii="Lato" w:hAnsi="Lato"/>
          <w:i/>
          <w:lang w:val="es-ES_tradnl"/>
        </w:rPr>
        <w:t xml:space="preserve">Se debe evitar la compra de pescado y marisco de la lista roja de especies amenazadas. Consulte: </w:t>
      </w:r>
      <w:hyperlink r:id="rId7" w:history="1">
        <w:r w:rsidRPr="00376965">
          <w:rPr>
            <w:rStyle w:val="Hipervnculo"/>
            <w:rFonts w:ascii="Lato" w:hAnsi="Lato"/>
            <w:i/>
            <w:lang w:val="es-ES_tradnl"/>
          </w:rPr>
          <w:t>http://archivo-es.greenpeace.org/espana/Global/espana/report/oceanos/lista-roja-de-especies-pesque.pdf</w:t>
        </w:r>
      </w:hyperlink>
    </w:p>
    <w:p w:rsidR="00D93C2A" w:rsidRDefault="00D93C2A" w:rsidP="00CC2BE6">
      <w:pPr>
        <w:jc w:val="both"/>
        <w:rPr>
          <w:rFonts w:ascii="Lato" w:hAnsi="Lato"/>
          <w:i/>
          <w:lang w:val="es-ES_tradnl"/>
        </w:rPr>
      </w:pPr>
      <w:r>
        <w:rPr>
          <w:rFonts w:ascii="Lato" w:hAnsi="Lato"/>
          <w:i/>
          <w:lang w:val="es-ES_tradnl"/>
        </w:rPr>
        <w:t xml:space="preserve">Se debe favorecer la compra de pescado y marisco con </w:t>
      </w:r>
      <w:proofErr w:type="spellStart"/>
      <w:r>
        <w:rPr>
          <w:rFonts w:ascii="Lato" w:hAnsi="Lato"/>
          <w:i/>
          <w:lang w:val="es-ES_tradnl"/>
        </w:rPr>
        <w:t>ecoetiqueta</w:t>
      </w:r>
      <w:proofErr w:type="spellEnd"/>
      <w:r>
        <w:rPr>
          <w:rFonts w:ascii="Lato" w:hAnsi="Lato"/>
          <w:i/>
          <w:lang w:val="es-ES_tradnl"/>
        </w:rPr>
        <w:t xml:space="preserve"> MSC (Marine </w:t>
      </w:r>
      <w:proofErr w:type="spellStart"/>
      <w:r>
        <w:rPr>
          <w:rFonts w:ascii="Lato" w:hAnsi="Lato"/>
          <w:i/>
          <w:lang w:val="es-ES_tradnl"/>
        </w:rPr>
        <w:t>Stewardship</w:t>
      </w:r>
      <w:proofErr w:type="spellEnd"/>
      <w:r>
        <w:rPr>
          <w:rFonts w:ascii="Lato" w:hAnsi="Lato"/>
          <w:i/>
          <w:lang w:val="es-ES_tradnl"/>
        </w:rPr>
        <w:t xml:space="preserve"> Council</w:t>
      </w:r>
      <w:r w:rsidR="007104C2">
        <w:rPr>
          <w:rFonts w:ascii="Lato" w:hAnsi="Lato"/>
          <w:i/>
          <w:lang w:val="es-ES_tradnl"/>
        </w:rPr>
        <w:t>) o ASC (</w:t>
      </w:r>
      <w:proofErr w:type="spellStart"/>
      <w:r w:rsidR="007104C2">
        <w:rPr>
          <w:rFonts w:ascii="Lato" w:hAnsi="Lato"/>
          <w:i/>
          <w:lang w:val="es-ES_tradnl"/>
        </w:rPr>
        <w:t>Aquaculture</w:t>
      </w:r>
      <w:proofErr w:type="spellEnd"/>
      <w:r w:rsidR="007104C2">
        <w:rPr>
          <w:rFonts w:ascii="Lato" w:hAnsi="Lato"/>
          <w:i/>
          <w:lang w:val="es-ES_tradnl"/>
        </w:rPr>
        <w:t xml:space="preserve"> </w:t>
      </w:r>
      <w:r>
        <w:rPr>
          <w:rFonts w:ascii="Lato" w:hAnsi="Lato"/>
          <w:i/>
          <w:lang w:val="es-ES_tradnl"/>
        </w:rPr>
        <w:t xml:space="preserve"> </w:t>
      </w:r>
      <w:proofErr w:type="spellStart"/>
      <w:r w:rsidR="007104C2">
        <w:rPr>
          <w:rFonts w:ascii="Lato" w:hAnsi="Lato"/>
          <w:i/>
          <w:lang w:val="es-ES_tradnl"/>
        </w:rPr>
        <w:t>Stewardship</w:t>
      </w:r>
      <w:proofErr w:type="spellEnd"/>
      <w:r w:rsidR="007104C2">
        <w:rPr>
          <w:rFonts w:ascii="Lato" w:hAnsi="Lato"/>
          <w:i/>
          <w:lang w:val="es-ES_tradnl"/>
        </w:rPr>
        <w:t xml:space="preserve"> Council) </w:t>
      </w:r>
      <w:r>
        <w:rPr>
          <w:rFonts w:ascii="Lato" w:hAnsi="Lato"/>
          <w:i/>
          <w:lang w:val="es-ES_tradnl"/>
        </w:rPr>
        <w:t xml:space="preserve">que </w:t>
      </w:r>
      <w:r w:rsidRPr="007104C2">
        <w:rPr>
          <w:rFonts w:ascii="Lato" w:hAnsi="Lato"/>
          <w:i/>
          <w:lang w:val="es-ES_tradnl"/>
        </w:rPr>
        <w:t>asegura</w:t>
      </w:r>
      <w:r w:rsidR="007104C2" w:rsidRPr="007104C2">
        <w:rPr>
          <w:rFonts w:ascii="Lato" w:hAnsi="Lato"/>
          <w:i/>
          <w:lang w:val="es-ES_tradnl"/>
        </w:rPr>
        <w:t>n</w:t>
      </w:r>
      <w:r w:rsidRPr="007104C2">
        <w:rPr>
          <w:rFonts w:ascii="Lato" w:hAnsi="Lato"/>
          <w:i/>
          <w:lang w:val="es-ES_tradnl"/>
        </w:rPr>
        <w:t xml:space="preserve"> que el </w:t>
      </w:r>
      <w:r w:rsidRPr="007104C2">
        <w:rPr>
          <w:rFonts w:ascii="Lato" w:hAnsi="Lato"/>
          <w:lang w:val="es-ES_tradnl"/>
        </w:rPr>
        <w:t>pescado</w:t>
      </w:r>
      <w:r w:rsidRPr="007104C2">
        <w:rPr>
          <w:rFonts w:ascii="Lato" w:hAnsi="Lato"/>
          <w:i/>
          <w:lang w:val="es-ES_tradnl"/>
        </w:rPr>
        <w:t>proviene de una fuente sostenible</w:t>
      </w:r>
      <w:r w:rsidR="007104C2">
        <w:rPr>
          <w:rFonts w:ascii="Lato" w:hAnsi="Lato"/>
          <w:i/>
          <w:lang w:val="es-ES_tradnl"/>
        </w:rPr>
        <w:t>.</w:t>
      </w:r>
    </w:p>
    <w:p w:rsidR="007104C2" w:rsidRDefault="007104C2" w:rsidP="00CC2BE6">
      <w:pPr>
        <w:jc w:val="both"/>
        <w:rPr>
          <w:rFonts w:ascii="Lato" w:hAnsi="Lato"/>
          <w:i/>
          <w:lang w:val="es-ES_tradnl"/>
        </w:rPr>
      </w:pPr>
      <w:r>
        <w:rPr>
          <w:rFonts w:ascii="Lato" w:hAnsi="Lato"/>
          <w:i/>
          <w:lang w:val="es-ES_tradnl"/>
        </w:rPr>
        <w:t xml:space="preserve">Se debe ofrecer opciones vegetarianas en los </w:t>
      </w:r>
      <w:proofErr w:type="spellStart"/>
      <w:r>
        <w:rPr>
          <w:rFonts w:ascii="Lato" w:hAnsi="Lato"/>
          <w:i/>
          <w:lang w:val="es-ES_tradnl"/>
        </w:rPr>
        <w:t>buffets</w:t>
      </w:r>
      <w:proofErr w:type="spellEnd"/>
      <w:r>
        <w:rPr>
          <w:rFonts w:ascii="Lato" w:hAnsi="Lato"/>
          <w:i/>
          <w:lang w:val="es-ES_tradnl"/>
        </w:rPr>
        <w:t xml:space="preserve"> y menús y marcarlas en la carta.</w:t>
      </w:r>
    </w:p>
    <w:p w:rsidR="007104C2" w:rsidRDefault="007104C2" w:rsidP="00CC2BE6">
      <w:pPr>
        <w:jc w:val="both"/>
        <w:rPr>
          <w:rFonts w:ascii="Lato" w:hAnsi="Lato"/>
          <w:i/>
          <w:lang w:val="es-ES_tradnl"/>
        </w:rPr>
      </w:pPr>
      <w:r>
        <w:rPr>
          <w:rFonts w:ascii="Lato" w:hAnsi="Lato"/>
          <w:i/>
          <w:lang w:val="es-ES_tradnl"/>
        </w:rPr>
        <w:t>Se debe tener en cuenta el bienestar de los animales a la hora de comprar la carne y los huevos.</w:t>
      </w:r>
    </w:p>
    <w:p w:rsidR="007104C2" w:rsidRDefault="007104C2" w:rsidP="00CC2BE6">
      <w:pPr>
        <w:jc w:val="both"/>
        <w:rPr>
          <w:rFonts w:ascii="Lato" w:hAnsi="Lato"/>
          <w:i/>
          <w:lang w:val="es-ES_tradnl"/>
        </w:rPr>
      </w:pPr>
      <w:r>
        <w:rPr>
          <w:rFonts w:ascii="Lato" w:hAnsi="Lato"/>
          <w:i/>
          <w:lang w:val="es-ES_tradnl"/>
        </w:rPr>
        <w:t>Se deben adquirir productos de temporada y adaptar los menús consecuentemente.</w:t>
      </w:r>
    </w:p>
    <w:p w:rsidR="00EA02EA" w:rsidRPr="007104C2" w:rsidRDefault="007104C2" w:rsidP="00EA02EA">
      <w:pPr>
        <w:jc w:val="both"/>
        <w:rPr>
          <w:rFonts w:ascii="Lato" w:hAnsi="Lato"/>
          <w:i/>
          <w:lang w:val="es-ES_tradnl"/>
        </w:rPr>
      </w:pPr>
      <w:r>
        <w:rPr>
          <w:rFonts w:ascii="Lato" w:hAnsi="Lato"/>
          <w:i/>
          <w:lang w:val="es-ES_tradnl"/>
        </w:rPr>
        <w:t xml:space="preserve">En las salas de reunión y el restaurante, </w:t>
      </w:r>
      <w:r w:rsidRPr="007104C2">
        <w:rPr>
          <w:rFonts w:ascii="Lato" w:hAnsi="Lato"/>
          <w:i/>
          <w:lang w:val="es-ES_tradnl"/>
        </w:rPr>
        <w:t>se</w:t>
      </w:r>
      <w:r>
        <w:rPr>
          <w:rFonts w:ascii="Lato" w:hAnsi="Lato"/>
          <w:i/>
          <w:lang w:val="es-ES_tradnl"/>
        </w:rPr>
        <w:t xml:space="preserve"> </w:t>
      </w:r>
      <w:r w:rsidRPr="007104C2">
        <w:rPr>
          <w:rFonts w:ascii="Lato" w:hAnsi="Lato"/>
          <w:i/>
          <w:lang w:val="es-ES_tradnl"/>
        </w:rPr>
        <w:t>ofrecerán jarras de agua en lugar de</w:t>
      </w:r>
      <w:r>
        <w:rPr>
          <w:rFonts w:ascii="Lato" w:hAnsi="Lato"/>
          <w:i/>
          <w:lang w:val="es-ES_tradnl"/>
        </w:rPr>
        <w:t xml:space="preserve"> </w:t>
      </w:r>
      <w:r w:rsidRPr="007104C2">
        <w:rPr>
          <w:rFonts w:ascii="Lato" w:hAnsi="Lato"/>
          <w:i/>
          <w:lang w:val="es-ES_tradnl"/>
        </w:rPr>
        <w:t>agua embotellada, siempre y</w:t>
      </w:r>
      <w:r>
        <w:rPr>
          <w:rFonts w:ascii="Lato" w:hAnsi="Lato"/>
          <w:i/>
          <w:lang w:val="es-ES_tradnl"/>
        </w:rPr>
        <w:t xml:space="preserve"> </w:t>
      </w:r>
      <w:r w:rsidRPr="007104C2">
        <w:rPr>
          <w:rFonts w:ascii="Lato" w:hAnsi="Lato"/>
          <w:i/>
          <w:lang w:val="es-ES_tradnl"/>
        </w:rPr>
        <w:t>cuando la calidad del agua del grifo</w:t>
      </w:r>
      <w:r>
        <w:rPr>
          <w:rFonts w:ascii="Lato" w:hAnsi="Lato"/>
          <w:i/>
          <w:lang w:val="es-ES_tradnl"/>
        </w:rPr>
        <w:t xml:space="preserve"> </w:t>
      </w:r>
      <w:r w:rsidRPr="007104C2">
        <w:rPr>
          <w:rFonts w:ascii="Lato" w:hAnsi="Lato"/>
          <w:i/>
          <w:lang w:val="es-ES_tradnl"/>
        </w:rPr>
        <w:t>sea adecuada</w:t>
      </w:r>
      <w:r>
        <w:rPr>
          <w:rFonts w:ascii="Lato" w:hAnsi="Lato"/>
          <w:i/>
          <w:lang w:val="es-ES_tradnl"/>
        </w:rPr>
        <w:t>. También se pueden utilizar dispensadores de agua o fuentes.</w:t>
      </w:r>
    </w:p>
    <w:p w:rsidR="007104C2" w:rsidRDefault="007104C2">
      <w:pPr>
        <w:rPr>
          <w:rFonts w:ascii="Lato" w:hAnsi="Lato"/>
          <w:b/>
          <w:color w:val="2EA255"/>
          <w:sz w:val="28"/>
          <w:szCs w:val="28"/>
          <w:lang w:val="es-ES_tradnl"/>
        </w:rPr>
      </w:pPr>
      <w:r>
        <w:rPr>
          <w:rFonts w:ascii="Lato" w:hAnsi="Lato"/>
          <w:b/>
          <w:color w:val="2EA255"/>
          <w:sz w:val="28"/>
          <w:szCs w:val="28"/>
          <w:lang w:val="es-ES_tradnl"/>
        </w:rPr>
        <w:br w:type="page"/>
      </w:r>
    </w:p>
    <w:p w:rsidR="00EA02EA" w:rsidRPr="003F5D53" w:rsidRDefault="007104C2" w:rsidP="00EA02EA">
      <w:pPr>
        <w:jc w:val="both"/>
        <w:rPr>
          <w:rFonts w:ascii="Lato" w:hAnsi="Lato"/>
          <w:b/>
          <w:color w:val="2EA255"/>
          <w:sz w:val="28"/>
          <w:szCs w:val="28"/>
          <w:lang w:val="es-ES_tradnl"/>
        </w:rPr>
      </w:pPr>
      <w:r>
        <w:rPr>
          <w:rFonts w:ascii="Lato" w:hAnsi="Lato"/>
          <w:b/>
          <w:color w:val="2EA255"/>
          <w:sz w:val="28"/>
          <w:szCs w:val="28"/>
          <w:lang w:val="es-ES_tradnl"/>
        </w:rPr>
        <w:lastRenderedPageBreak/>
        <w:t>Política de mantenimiento de zonas verdes</w:t>
      </w:r>
    </w:p>
    <w:p w:rsidR="00EA02EA" w:rsidRPr="003F5D53" w:rsidRDefault="007104C2" w:rsidP="00EA02EA">
      <w:pPr>
        <w:jc w:val="both"/>
        <w:rPr>
          <w:rFonts w:ascii="Lato" w:hAnsi="Lato"/>
          <w:b/>
          <w:color w:val="2EA255"/>
          <w:lang w:val="es-ES_tradnl"/>
        </w:rPr>
      </w:pPr>
      <w:r>
        <w:rPr>
          <w:rFonts w:ascii="Lato" w:hAnsi="Lato"/>
          <w:b/>
          <w:color w:val="2EA255"/>
          <w:lang w:val="es-ES_tradnl"/>
        </w:rPr>
        <w:t>Riego</w:t>
      </w:r>
    </w:p>
    <w:p w:rsidR="007104C2" w:rsidRDefault="007104C2" w:rsidP="007104C2">
      <w:pPr>
        <w:autoSpaceDE w:val="0"/>
        <w:autoSpaceDN w:val="0"/>
        <w:adjustRightInd w:val="0"/>
        <w:spacing w:after="0" w:line="240" w:lineRule="auto"/>
        <w:rPr>
          <w:rFonts w:ascii="Lato" w:hAnsi="Lato"/>
          <w:lang w:val="es-ES_tradnl"/>
        </w:rPr>
      </w:pPr>
      <w:r w:rsidRPr="007104C2">
        <w:rPr>
          <w:rFonts w:ascii="Lato" w:hAnsi="Lato"/>
          <w:lang w:val="es-ES_tradnl"/>
        </w:rPr>
        <w:t>Los jardines, plantas y áreas verdes deben ser regados antes del</w:t>
      </w:r>
      <w:r>
        <w:rPr>
          <w:rFonts w:ascii="Lato" w:hAnsi="Lato"/>
          <w:lang w:val="es-ES_tradnl"/>
        </w:rPr>
        <w:t xml:space="preserve"> </w:t>
      </w:r>
      <w:r w:rsidRPr="007104C2">
        <w:rPr>
          <w:rFonts w:ascii="Lato" w:hAnsi="Lato"/>
          <w:lang w:val="es-ES_tradnl"/>
        </w:rPr>
        <w:t>mediodía (cuando la intensidad solar es máxima) o después del atardecer.</w:t>
      </w:r>
    </w:p>
    <w:p w:rsidR="00EA02EA" w:rsidRPr="003F5D53" w:rsidRDefault="00EA02EA" w:rsidP="007104C2">
      <w:pPr>
        <w:autoSpaceDE w:val="0"/>
        <w:autoSpaceDN w:val="0"/>
        <w:adjustRightInd w:val="0"/>
        <w:spacing w:after="0" w:line="240" w:lineRule="auto"/>
        <w:rPr>
          <w:rFonts w:ascii="Lato" w:hAnsi="Lato"/>
          <w:lang w:val="es-ES_tradnl"/>
        </w:rPr>
      </w:pPr>
      <w:r w:rsidRPr="003F5D53">
        <w:rPr>
          <w:rFonts w:ascii="Lato" w:hAnsi="Lato"/>
          <w:lang w:val="es-ES_tradnl"/>
        </w:rPr>
        <w:t xml:space="preserve"> </w:t>
      </w:r>
    </w:p>
    <w:p w:rsidR="00EA02EA" w:rsidRPr="003F5D53" w:rsidRDefault="007104C2" w:rsidP="00EA02EA">
      <w:pPr>
        <w:jc w:val="both"/>
        <w:rPr>
          <w:rFonts w:ascii="Lato" w:hAnsi="Lato"/>
          <w:b/>
          <w:color w:val="2EA255"/>
          <w:lang w:val="es-ES_tradnl"/>
        </w:rPr>
      </w:pPr>
      <w:r>
        <w:rPr>
          <w:rFonts w:ascii="Lato" w:hAnsi="Lato"/>
          <w:b/>
          <w:color w:val="2EA255"/>
          <w:lang w:val="es-ES_tradnl"/>
        </w:rPr>
        <w:t>Fertilizantes y pesticidas</w:t>
      </w:r>
    </w:p>
    <w:p w:rsidR="0035364A" w:rsidRDefault="0035364A" w:rsidP="00EA02EA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>Si se necesitan fertilizantes o pesticidas, se deben utilizar productos orgánicos, naturales. Se deben favorecer los herbicidas mecánicos. En casos extremos en los que no existan alternativas orgánicas o naturales se podrían utilizar pesticidas químicos una vez al año. Los productos químicos se deben almacenar conforme a la normativa vigente.</w:t>
      </w:r>
    </w:p>
    <w:p w:rsidR="00EA02EA" w:rsidRPr="003F5D53" w:rsidRDefault="0035364A" w:rsidP="00EA02EA">
      <w:pPr>
        <w:jc w:val="both"/>
        <w:rPr>
          <w:rFonts w:ascii="Lato" w:hAnsi="Lato"/>
          <w:i/>
          <w:lang w:val="es-ES_tradnl"/>
        </w:rPr>
      </w:pPr>
      <w:r>
        <w:rPr>
          <w:rFonts w:ascii="Lato" w:hAnsi="Lato"/>
          <w:lang w:val="es-ES_tradnl"/>
        </w:rPr>
        <w:t>Si el servicio de jardinería está externalizado, deben igualmente seguir estas directrices.</w:t>
      </w:r>
    </w:p>
    <w:p w:rsidR="00EA02EA" w:rsidRPr="003F5D53" w:rsidRDefault="00EA02EA" w:rsidP="00EA02EA">
      <w:pPr>
        <w:jc w:val="both"/>
        <w:rPr>
          <w:rFonts w:ascii="Lato" w:hAnsi="Lato"/>
          <w:i/>
          <w:lang w:val="es-ES_tradnl"/>
        </w:rPr>
      </w:pPr>
    </w:p>
    <w:p w:rsidR="00CC2BE6" w:rsidRPr="003F5D53" w:rsidRDefault="00CC2BE6">
      <w:pPr>
        <w:rPr>
          <w:rFonts w:ascii="Lato" w:hAnsi="Lato"/>
          <w:b/>
          <w:color w:val="2EA255"/>
          <w:sz w:val="28"/>
          <w:szCs w:val="28"/>
          <w:lang w:val="es-ES_tradnl"/>
        </w:rPr>
      </w:pPr>
      <w:r w:rsidRPr="003F5D53">
        <w:rPr>
          <w:rFonts w:ascii="Lato" w:hAnsi="Lato"/>
          <w:b/>
          <w:color w:val="2EA255"/>
          <w:sz w:val="28"/>
          <w:szCs w:val="28"/>
          <w:lang w:val="es-ES_tradnl"/>
        </w:rPr>
        <w:br w:type="page"/>
      </w:r>
    </w:p>
    <w:p w:rsidR="000E063A" w:rsidRDefault="0035364A" w:rsidP="000E063A">
      <w:pPr>
        <w:autoSpaceDE w:val="0"/>
        <w:autoSpaceDN w:val="0"/>
        <w:adjustRightInd w:val="0"/>
        <w:spacing w:after="0" w:line="240" w:lineRule="auto"/>
        <w:rPr>
          <w:rFonts w:ascii="Lato" w:hAnsi="Lato"/>
          <w:b/>
          <w:color w:val="2EA255"/>
          <w:sz w:val="28"/>
          <w:szCs w:val="28"/>
          <w:lang w:val="es-ES_tradnl"/>
        </w:rPr>
      </w:pPr>
      <w:r>
        <w:rPr>
          <w:rFonts w:ascii="Lato" w:hAnsi="Lato"/>
          <w:b/>
          <w:color w:val="2EA255"/>
          <w:sz w:val="28"/>
          <w:szCs w:val="28"/>
          <w:lang w:val="es-ES_tradnl"/>
        </w:rPr>
        <w:lastRenderedPageBreak/>
        <w:t xml:space="preserve">Limpieza y mantenimiento de los filtros de extractores de humo, </w:t>
      </w:r>
      <w:r w:rsidRPr="0035364A">
        <w:rPr>
          <w:rFonts w:ascii="Lato" w:hAnsi="Lato"/>
          <w:b/>
          <w:color w:val="2EA255"/>
          <w:sz w:val="28"/>
          <w:szCs w:val="28"/>
          <w:lang w:val="es-ES_tradnl"/>
        </w:rPr>
        <w:t>las superficies de intercambio de calor y frío, sistemas de ventilación y burletes de goma de neveras y cámaras frigoríficas</w:t>
      </w:r>
    </w:p>
    <w:p w:rsidR="000E063A" w:rsidRPr="000E063A" w:rsidRDefault="000E063A" w:rsidP="000E063A">
      <w:pPr>
        <w:autoSpaceDE w:val="0"/>
        <w:autoSpaceDN w:val="0"/>
        <w:adjustRightInd w:val="0"/>
        <w:spacing w:after="0" w:line="240" w:lineRule="auto"/>
        <w:rPr>
          <w:rFonts w:ascii="Lato" w:hAnsi="Lato"/>
          <w:b/>
          <w:color w:val="2EA255"/>
          <w:sz w:val="28"/>
          <w:szCs w:val="28"/>
          <w:lang w:val="es-ES_tradnl"/>
        </w:rPr>
      </w:pPr>
    </w:p>
    <w:p w:rsidR="000E063A" w:rsidRDefault="000E063A" w:rsidP="00CC2BE6">
      <w:pPr>
        <w:jc w:val="both"/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>Se deben revisar todos estos elementos para evitar pérdidas de energía innecesarias.</w:t>
      </w:r>
    </w:p>
    <w:p w:rsidR="00CC2BE6" w:rsidRPr="003F5D53" w:rsidRDefault="000E063A" w:rsidP="00CC2BE6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Lato" w:hAnsi="Lato"/>
          <w:b/>
          <w:lang w:val="es-ES_tradnl"/>
        </w:rPr>
      </w:pPr>
      <w:r>
        <w:rPr>
          <w:rFonts w:ascii="Lato" w:hAnsi="Lato"/>
          <w:lang w:val="es-ES_tradnl"/>
        </w:rPr>
        <w:t>Filtros de los extractores de humo</w:t>
      </w:r>
      <w:r w:rsidR="00CC2BE6" w:rsidRPr="003F5D53">
        <w:rPr>
          <w:rFonts w:ascii="Lato" w:hAnsi="Lato"/>
          <w:lang w:val="es-ES_tradnl"/>
        </w:rPr>
        <w:t xml:space="preserve">: </w:t>
      </w:r>
      <w:r>
        <w:rPr>
          <w:rFonts w:ascii="Lato" w:hAnsi="Lato"/>
          <w:lang w:val="es-ES_tradnl"/>
        </w:rPr>
        <w:t xml:space="preserve">al menos </w:t>
      </w:r>
      <w:r w:rsidRPr="003F5D53">
        <w:rPr>
          <w:rFonts w:ascii="Lato" w:hAnsi="Lato"/>
          <w:lang w:val="es-ES_tradnl"/>
        </w:rPr>
        <w:t xml:space="preserve">1 </w:t>
      </w:r>
      <w:r>
        <w:rPr>
          <w:rFonts w:ascii="Lato" w:hAnsi="Lato"/>
          <w:lang w:val="es-ES_tradnl"/>
        </w:rPr>
        <w:t>vez al año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552"/>
        <w:gridCol w:w="4582"/>
      </w:tblGrid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C2BE6" w:rsidRPr="003F5D53" w:rsidRDefault="000E063A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  <w:r w:rsidRPr="003F5D53">
              <w:rPr>
                <w:rFonts w:ascii="Lato" w:hAnsi="Lato"/>
                <w:b/>
                <w:lang w:val="es-ES_tradnl"/>
              </w:rPr>
              <w:t>D</w:t>
            </w:r>
            <w:r>
              <w:rPr>
                <w:rFonts w:ascii="Lato" w:hAnsi="Lato"/>
                <w:b/>
                <w:lang w:val="es-ES_tradnl"/>
              </w:rPr>
              <w:t>ía de la revisión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C2BE6" w:rsidRPr="003F5D53" w:rsidRDefault="000E063A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  <w:r w:rsidRPr="003F5D53">
              <w:rPr>
                <w:rFonts w:ascii="Lato" w:hAnsi="Lato"/>
                <w:b/>
                <w:lang w:val="es-ES_tradnl"/>
              </w:rPr>
              <w:t>Com</w:t>
            </w:r>
            <w:r>
              <w:rPr>
                <w:rFonts w:ascii="Lato" w:hAnsi="Lato"/>
                <w:b/>
                <w:lang w:val="es-ES_tradnl"/>
              </w:rPr>
              <w:t>entarios</w:t>
            </w:r>
          </w:p>
        </w:tc>
      </w:tr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  <w:tr w:rsidR="00CC2BE6" w:rsidRPr="003F5D53" w:rsidTr="006E21E6">
        <w:trPr>
          <w:trHeight w:val="77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</w:tbl>
    <w:p w:rsidR="00CC2BE6" w:rsidRPr="003F5D53" w:rsidRDefault="00CC2BE6" w:rsidP="00CC2BE6">
      <w:pPr>
        <w:pStyle w:val="Prrafodelista"/>
        <w:jc w:val="both"/>
        <w:rPr>
          <w:rFonts w:ascii="Lato" w:hAnsi="Lato"/>
          <w:b/>
          <w:lang w:val="es-ES_tradnl"/>
        </w:rPr>
      </w:pPr>
    </w:p>
    <w:p w:rsidR="00CC2BE6" w:rsidRPr="003F5D53" w:rsidRDefault="000E063A" w:rsidP="00CC2BE6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Lato" w:hAnsi="Lato"/>
          <w:b/>
          <w:lang w:val="es-ES_tradnl"/>
        </w:rPr>
      </w:pPr>
      <w:r>
        <w:rPr>
          <w:rFonts w:ascii="Lato" w:hAnsi="Lato"/>
          <w:lang w:val="es-ES_tradnl"/>
        </w:rPr>
        <w:t>Superficies de intercambio de calor y frío</w:t>
      </w:r>
      <w:r w:rsidR="00CC2BE6" w:rsidRPr="003F5D53">
        <w:rPr>
          <w:rFonts w:ascii="Lato" w:hAnsi="Lato"/>
          <w:lang w:val="es-ES_tradnl"/>
        </w:rPr>
        <w:t xml:space="preserve">: </w:t>
      </w:r>
      <w:r>
        <w:rPr>
          <w:rFonts w:ascii="Lato" w:hAnsi="Lato"/>
          <w:lang w:val="es-ES_tradnl"/>
        </w:rPr>
        <w:t xml:space="preserve">al menos </w:t>
      </w:r>
      <w:r w:rsidRPr="003F5D53">
        <w:rPr>
          <w:rFonts w:ascii="Lato" w:hAnsi="Lato"/>
          <w:lang w:val="es-ES_tradnl"/>
        </w:rPr>
        <w:t xml:space="preserve">1 </w:t>
      </w:r>
      <w:r>
        <w:rPr>
          <w:rFonts w:ascii="Lato" w:hAnsi="Lato"/>
          <w:lang w:val="es-ES_tradnl"/>
        </w:rPr>
        <w:t>vez al año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552"/>
        <w:gridCol w:w="4582"/>
      </w:tblGrid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C2BE6" w:rsidRPr="003F5D53" w:rsidRDefault="000E063A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  <w:r w:rsidRPr="003F5D53">
              <w:rPr>
                <w:rFonts w:ascii="Lato" w:hAnsi="Lato"/>
                <w:b/>
                <w:lang w:val="es-ES_tradnl"/>
              </w:rPr>
              <w:t>D</w:t>
            </w:r>
            <w:r>
              <w:rPr>
                <w:rFonts w:ascii="Lato" w:hAnsi="Lato"/>
                <w:b/>
                <w:lang w:val="es-ES_tradnl"/>
              </w:rPr>
              <w:t>ía de la revisión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C2BE6" w:rsidRPr="003F5D53" w:rsidRDefault="000E063A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  <w:r w:rsidRPr="003F5D53">
              <w:rPr>
                <w:rFonts w:ascii="Lato" w:hAnsi="Lato"/>
                <w:b/>
                <w:lang w:val="es-ES_tradnl"/>
              </w:rPr>
              <w:t>Com</w:t>
            </w:r>
            <w:r>
              <w:rPr>
                <w:rFonts w:ascii="Lato" w:hAnsi="Lato"/>
                <w:b/>
                <w:lang w:val="es-ES_tradnl"/>
              </w:rPr>
              <w:t>entarios</w:t>
            </w:r>
          </w:p>
        </w:tc>
      </w:tr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  <w:tr w:rsidR="00CC2BE6" w:rsidRPr="003F5D53" w:rsidTr="006E21E6">
        <w:trPr>
          <w:trHeight w:val="77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</w:tbl>
    <w:p w:rsidR="00CC2BE6" w:rsidRPr="003F5D53" w:rsidRDefault="00CC2BE6" w:rsidP="00CC2BE6">
      <w:pPr>
        <w:pStyle w:val="Prrafodelista"/>
        <w:jc w:val="both"/>
        <w:rPr>
          <w:rFonts w:ascii="Lato" w:hAnsi="Lato"/>
          <w:b/>
          <w:lang w:val="es-ES_tradnl"/>
        </w:rPr>
      </w:pPr>
    </w:p>
    <w:p w:rsidR="00CC2BE6" w:rsidRPr="003F5D53" w:rsidRDefault="000E063A" w:rsidP="00CC2BE6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Lato" w:hAnsi="Lato"/>
          <w:b/>
          <w:lang w:val="es-ES_tradnl"/>
        </w:rPr>
      </w:pPr>
      <w:r>
        <w:rPr>
          <w:rFonts w:ascii="Lato" w:hAnsi="Lato"/>
          <w:lang w:val="es-ES_tradnl"/>
        </w:rPr>
        <w:t>Sistema de ventilación</w:t>
      </w:r>
      <w:r w:rsidR="00CC2BE6" w:rsidRPr="003F5D53">
        <w:rPr>
          <w:rFonts w:ascii="Lato" w:hAnsi="Lato"/>
          <w:lang w:val="es-ES_tradnl"/>
        </w:rPr>
        <w:t>:</w:t>
      </w:r>
      <w:r w:rsidRPr="000E063A">
        <w:rPr>
          <w:rFonts w:ascii="Lato" w:hAnsi="Lato"/>
          <w:lang w:val="es-ES_tradnl"/>
        </w:rPr>
        <w:t xml:space="preserve"> </w:t>
      </w:r>
      <w:r>
        <w:rPr>
          <w:rFonts w:ascii="Lato" w:hAnsi="Lato"/>
          <w:lang w:val="es-ES_tradnl"/>
        </w:rPr>
        <w:t>al menos</w:t>
      </w:r>
      <w:r w:rsidR="00CC2BE6" w:rsidRPr="003F5D53">
        <w:rPr>
          <w:rFonts w:ascii="Lato" w:hAnsi="Lato"/>
          <w:lang w:val="es-ES_tradnl"/>
        </w:rPr>
        <w:t xml:space="preserve"> </w:t>
      </w:r>
      <w:r w:rsidRPr="003F5D53">
        <w:rPr>
          <w:rFonts w:ascii="Lato" w:hAnsi="Lato"/>
          <w:lang w:val="es-ES_tradnl"/>
        </w:rPr>
        <w:t xml:space="preserve">1 </w:t>
      </w:r>
      <w:r>
        <w:rPr>
          <w:rFonts w:ascii="Lato" w:hAnsi="Lato"/>
          <w:lang w:val="es-ES_tradnl"/>
        </w:rPr>
        <w:t>vez al año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552"/>
        <w:gridCol w:w="4582"/>
      </w:tblGrid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C2BE6" w:rsidRPr="003F5D53" w:rsidRDefault="000E063A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  <w:r w:rsidRPr="003F5D53">
              <w:rPr>
                <w:rFonts w:ascii="Lato" w:hAnsi="Lato"/>
                <w:b/>
                <w:lang w:val="es-ES_tradnl"/>
              </w:rPr>
              <w:t>D</w:t>
            </w:r>
            <w:r>
              <w:rPr>
                <w:rFonts w:ascii="Lato" w:hAnsi="Lato"/>
                <w:b/>
                <w:lang w:val="es-ES_tradnl"/>
              </w:rPr>
              <w:t>ía de la revisión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C2BE6" w:rsidRPr="003F5D53" w:rsidRDefault="000E063A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  <w:r w:rsidRPr="003F5D53">
              <w:rPr>
                <w:rFonts w:ascii="Lato" w:hAnsi="Lato"/>
                <w:b/>
                <w:lang w:val="es-ES_tradnl"/>
              </w:rPr>
              <w:t>Com</w:t>
            </w:r>
            <w:r>
              <w:rPr>
                <w:rFonts w:ascii="Lato" w:hAnsi="Lato"/>
                <w:b/>
                <w:lang w:val="es-ES_tradnl"/>
              </w:rPr>
              <w:t>entarios</w:t>
            </w:r>
          </w:p>
        </w:tc>
      </w:tr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  <w:tr w:rsidR="00CC2BE6" w:rsidRPr="003F5D53" w:rsidTr="006E21E6">
        <w:trPr>
          <w:trHeight w:val="77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</w:tbl>
    <w:p w:rsidR="00CC2BE6" w:rsidRPr="003F5D53" w:rsidRDefault="00CC2BE6" w:rsidP="00CC2BE6">
      <w:pPr>
        <w:pStyle w:val="Prrafodelista"/>
        <w:jc w:val="both"/>
        <w:rPr>
          <w:rFonts w:ascii="Lato" w:hAnsi="Lato"/>
          <w:b/>
          <w:lang w:val="es-ES_tradnl"/>
        </w:rPr>
      </w:pPr>
    </w:p>
    <w:p w:rsidR="00CC2BE6" w:rsidRPr="003F5D53" w:rsidRDefault="000E063A" w:rsidP="00CC2BE6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Lato" w:hAnsi="Lato"/>
          <w:b/>
          <w:lang w:val="es-ES_tradnl"/>
        </w:rPr>
      </w:pPr>
      <w:r>
        <w:rPr>
          <w:rFonts w:ascii="Lato" w:hAnsi="Lato"/>
          <w:lang w:val="es-ES_tradnl"/>
        </w:rPr>
        <w:t>Burlete</w:t>
      </w:r>
      <w:r w:rsidR="00CC2BE6" w:rsidRPr="003F5D53">
        <w:rPr>
          <w:rFonts w:ascii="Lato" w:hAnsi="Lato"/>
          <w:lang w:val="es-ES_tradnl"/>
        </w:rPr>
        <w:t>s</w:t>
      </w:r>
      <w:r>
        <w:rPr>
          <w:rFonts w:ascii="Lato" w:hAnsi="Lato"/>
          <w:lang w:val="es-ES_tradnl"/>
        </w:rPr>
        <w:t xml:space="preserve"> de goma de neveras y cámaras frigoríficas</w:t>
      </w:r>
      <w:r w:rsidR="00CC2BE6" w:rsidRPr="003F5D53">
        <w:rPr>
          <w:rFonts w:ascii="Lato" w:hAnsi="Lato"/>
          <w:lang w:val="es-ES_tradnl"/>
        </w:rPr>
        <w:t xml:space="preserve">: </w:t>
      </w:r>
      <w:r>
        <w:rPr>
          <w:rFonts w:ascii="Lato" w:hAnsi="Lato"/>
          <w:lang w:val="es-ES_tradnl"/>
        </w:rPr>
        <w:t xml:space="preserve">al menos </w:t>
      </w:r>
      <w:r w:rsidR="00CC2BE6" w:rsidRPr="003F5D53">
        <w:rPr>
          <w:rFonts w:ascii="Lato" w:hAnsi="Lato"/>
          <w:lang w:val="es-ES_tradnl"/>
        </w:rPr>
        <w:t xml:space="preserve">1 </w:t>
      </w:r>
      <w:r>
        <w:rPr>
          <w:rFonts w:ascii="Lato" w:hAnsi="Lato"/>
          <w:lang w:val="es-ES_tradnl"/>
        </w:rPr>
        <w:t>vez al año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552"/>
        <w:gridCol w:w="4582"/>
      </w:tblGrid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  <w:r w:rsidRPr="003F5D53">
              <w:rPr>
                <w:rFonts w:ascii="Lato" w:hAnsi="Lato"/>
                <w:b/>
                <w:lang w:val="es-ES_tradnl"/>
              </w:rPr>
              <w:t>D</w:t>
            </w:r>
            <w:r w:rsidR="000E063A">
              <w:rPr>
                <w:rFonts w:ascii="Lato" w:hAnsi="Lato"/>
                <w:b/>
                <w:lang w:val="es-ES_tradnl"/>
              </w:rPr>
              <w:t>ía de la revisión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  <w:r w:rsidRPr="003F5D53">
              <w:rPr>
                <w:rFonts w:ascii="Lato" w:hAnsi="Lato"/>
                <w:b/>
                <w:lang w:val="es-ES_tradnl"/>
              </w:rPr>
              <w:t>Com</w:t>
            </w:r>
            <w:r w:rsidR="000E063A">
              <w:rPr>
                <w:rFonts w:ascii="Lato" w:hAnsi="Lato"/>
                <w:b/>
                <w:lang w:val="es-ES_tradnl"/>
              </w:rPr>
              <w:t>entarios</w:t>
            </w:r>
          </w:p>
        </w:tc>
      </w:tr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  <w:tr w:rsidR="00CC2BE6" w:rsidRPr="003F5D53" w:rsidTr="006E21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  <w:tr w:rsidR="00CC2BE6" w:rsidRPr="003F5D53" w:rsidTr="006E21E6">
        <w:trPr>
          <w:trHeight w:val="77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6" w:rsidRPr="003F5D53" w:rsidRDefault="00CC2BE6" w:rsidP="006E21E6">
            <w:pPr>
              <w:jc w:val="both"/>
              <w:rPr>
                <w:rFonts w:ascii="Lato" w:hAnsi="Lato"/>
                <w:b/>
                <w:lang w:val="es-ES_tradnl"/>
              </w:rPr>
            </w:pPr>
          </w:p>
        </w:tc>
      </w:tr>
    </w:tbl>
    <w:p w:rsidR="00CC2BE6" w:rsidRPr="003F5D53" w:rsidRDefault="00CC2BE6" w:rsidP="00CC2BE6">
      <w:pPr>
        <w:jc w:val="both"/>
        <w:rPr>
          <w:rFonts w:ascii="Lato" w:hAnsi="Lato"/>
          <w:lang w:val="es-ES_tradnl"/>
        </w:rPr>
      </w:pPr>
    </w:p>
    <w:p w:rsidR="00B54336" w:rsidRPr="003F5D53" w:rsidRDefault="00B54336">
      <w:pPr>
        <w:rPr>
          <w:lang w:val="es-ES_tradnl"/>
        </w:rPr>
      </w:pPr>
    </w:p>
    <w:sectPr w:rsidR="00B54336" w:rsidRPr="003F5D53" w:rsidSect="00B54336"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60" w:rsidRDefault="003B3660" w:rsidP="003B3660">
      <w:pPr>
        <w:spacing w:after="0" w:line="240" w:lineRule="auto"/>
      </w:pPr>
      <w:r>
        <w:separator/>
      </w:r>
    </w:p>
  </w:endnote>
  <w:endnote w:type="continuationSeparator" w:id="1">
    <w:p w:rsidR="003B3660" w:rsidRDefault="003B3660" w:rsidP="003B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60" w:rsidRPr="003B3660" w:rsidRDefault="003B3660" w:rsidP="003B3660">
    <w:pPr>
      <w:pStyle w:val="Piedepgina"/>
      <w:ind w:firstLine="4819"/>
      <w:jc w:val="center"/>
      <w:rPr>
        <w:rFonts w:ascii="Lato" w:hAnsi="Lato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5575935</wp:posOffset>
          </wp:positionH>
          <wp:positionV relativeFrom="paragraph">
            <wp:posOffset>-138430</wp:posOffset>
          </wp:positionV>
          <wp:extent cx="429049" cy="419100"/>
          <wp:effectExtent l="0" t="0" r="9525" b="0"/>
          <wp:wrapNone/>
          <wp:docPr id="713" name="Billede 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49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5D53">
      <w:rPr>
        <w:rFonts w:ascii="Lato" w:hAnsi="Lato"/>
      </w:rPr>
      <w:t>www.llaveverde.org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60" w:rsidRDefault="003B3660" w:rsidP="003B3660">
      <w:pPr>
        <w:spacing w:after="0" w:line="240" w:lineRule="auto"/>
      </w:pPr>
      <w:r>
        <w:separator/>
      </w:r>
    </w:p>
  </w:footnote>
  <w:footnote w:type="continuationSeparator" w:id="1">
    <w:p w:rsidR="003B3660" w:rsidRDefault="003B3660" w:rsidP="003B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605"/>
    <w:multiLevelType w:val="hybridMultilevel"/>
    <w:tmpl w:val="1D6E667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B3660"/>
    <w:rsid w:val="00026606"/>
    <w:rsid w:val="00055912"/>
    <w:rsid w:val="000C0A4F"/>
    <w:rsid w:val="000E063A"/>
    <w:rsid w:val="0010577F"/>
    <w:rsid w:val="00143642"/>
    <w:rsid w:val="00163DFA"/>
    <w:rsid w:val="00171714"/>
    <w:rsid w:val="001A73D9"/>
    <w:rsid w:val="001B1348"/>
    <w:rsid w:val="001F2B7C"/>
    <w:rsid w:val="00246075"/>
    <w:rsid w:val="00246F0E"/>
    <w:rsid w:val="002D31CA"/>
    <w:rsid w:val="00314B9A"/>
    <w:rsid w:val="003204D0"/>
    <w:rsid w:val="003438BC"/>
    <w:rsid w:val="0035364A"/>
    <w:rsid w:val="003B3660"/>
    <w:rsid w:val="003D5C22"/>
    <w:rsid w:val="003D7AB0"/>
    <w:rsid w:val="003F5D53"/>
    <w:rsid w:val="00414CBD"/>
    <w:rsid w:val="00417ADC"/>
    <w:rsid w:val="00422C37"/>
    <w:rsid w:val="0047436B"/>
    <w:rsid w:val="00485909"/>
    <w:rsid w:val="00492A0A"/>
    <w:rsid w:val="005A163E"/>
    <w:rsid w:val="005A5F5E"/>
    <w:rsid w:val="005F758B"/>
    <w:rsid w:val="00610B01"/>
    <w:rsid w:val="006638EE"/>
    <w:rsid w:val="00664DA9"/>
    <w:rsid w:val="00695937"/>
    <w:rsid w:val="006F1E61"/>
    <w:rsid w:val="007104C2"/>
    <w:rsid w:val="00774162"/>
    <w:rsid w:val="008550D5"/>
    <w:rsid w:val="00867DA2"/>
    <w:rsid w:val="008A4A73"/>
    <w:rsid w:val="008D65C6"/>
    <w:rsid w:val="008F112F"/>
    <w:rsid w:val="00935CC2"/>
    <w:rsid w:val="00950FFD"/>
    <w:rsid w:val="00980472"/>
    <w:rsid w:val="009C74E6"/>
    <w:rsid w:val="009D2C04"/>
    <w:rsid w:val="009E7272"/>
    <w:rsid w:val="00A0307E"/>
    <w:rsid w:val="00AA094E"/>
    <w:rsid w:val="00B34314"/>
    <w:rsid w:val="00B54336"/>
    <w:rsid w:val="00B545E1"/>
    <w:rsid w:val="00B56055"/>
    <w:rsid w:val="00BA71E8"/>
    <w:rsid w:val="00C2135C"/>
    <w:rsid w:val="00C96C1A"/>
    <w:rsid w:val="00CA5A54"/>
    <w:rsid w:val="00CC2BE6"/>
    <w:rsid w:val="00CF5DF2"/>
    <w:rsid w:val="00CF7A11"/>
    <w:rsid w:val="00D1359E"/>
    <w:rsid w:val="00D40F3A"/>
    <w:rsid w:val="00D93C2A"/>
    <w:rsid w:val="00DC52E3"/>
    <w:rsid w:val="00E27BB1"/>
    <w:rsid w:val="00EA02EA"/>
    <w:rsid w:val="00EA1DA8"/>
    <w:rsid w:val="00EC1559"/>
    <w:rsid w:val="00EF52E8"/>
    <w:rsid w:val="00F63FE8"/>
    <w:rsid w:val="00FD5744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660"/>
  </w:style>
  <w:style w:type="paragraph" w:styleId="Piedepgina">
    <w:name w:val="footer"/>
    <w:basedOn w:val="Normal"/>
    <w:link w:val="PiedepginaCar"/>
    <w:uiPriority w:val="99"/>
    <w:unhideWhenUsed/>
    <w:rsid w:val="003B3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660"/>
  </w:style>
  <w:style w:type="character" w:styleId="Hipervnculo">
    <w:name w:val="Hyperlink"/>
    <w:basedOn w:val="Fuentedeprrafopredeter"/>
    <w:uiPriority w:val="99"/>
    <w:unhideWhenUsed/>
    <w:rsid w:val="003B3660"/>
    <w:rPr>
      <w:color w:val="0563C1" w:themeColor="hyperlink"/>
      <w:u w:val="single"/>
    </w:rPr>
  </w:style>
  <w:style w:type="paragraph" w:customStyle="1" w:styleId="Default">
    <w:name w:val="Default"/>
    <w:rsid w:val="00B5433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A094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C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D93C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chivo-es.greenpeace.org/espana/Global/espana/report/oceanos/lista-roja-de-especies-pesqu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810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 Kallio</dc:creator>
  <cp:lastModifiedBy>anacasa</cp:lastModifiedBy>
  <cp:revision>3</cp:revision>
  <dcterms:created xsi:type="dcterms:W3CDTF">2018-04-10T06:28:00Z</dcterms:created>
  <dcterms:modified xsi:type="dcterms:W3CDTF">2018-04-10T08:43:00Z</dcterms:modified>
</cp:coreProperties>
</file>